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D1" w:rsidRPr="00B05075" w:rsidRDefault="0033430A" w:rsidP="00B05075">
      <w:pPr>
        <w:jc w:val="center"/>
        <w:rPr>
          <w:b/>
        </w:rPr>
      </w:pPr>
      <w:r w:rsidRPr="00B05075">
        <w:rPr>
          <w:b/>
        </w:rPr>
        <w:t xml:space="preserve">CARTELLO DA APPORRE </w:t>
      </w:r>
      <w:r w:rsidR="008A0EFE" w:rsidRPr="00B05075">
        <w:rPr>
          <w:b/>
        </w:rPr>
        <w:t>ALL’INGRESSO DEGLI SPOGLIATOI</w:t>
      </w:r>
    </w:p>
    <w:p w:rsidR="0033430A" w:rsidRDefault="0033430A" w:rsidP="0033430A">
      <w:pPr>
        <w:jc w:val="both"/>
      </w:pPr>
    </w:p>
    <w:tbl>
      <w:tblPr>
        <w:tblStyle w:val="Grigliatabella"/>
        <w:tblW w:w="0" w:type="auto"/>
        <w:tblLook w:val="04A0" w:firstRow="1" w:lastRow="0" w:firstColumn="1" w:lastColumn="0" w:noHBand="0" w:noVBand="1"/>
      </w:tblPr>
      <w:tblGrid>
        <w:gridCol w:w="3126"/>
        <w:gridCol w:w="6502"/>
      </w:tblGrid>
      <w:tr w:rsidR="0033430A" w:rsidTr="00B17DF8">
        <w:tc>
          <w:tcPr>
            <w:tcW w:w="9628" w:type="dxa"/>
            <w:gridSpan w:val="2"/>
          </w:tcPr>
          <w:p w:rsidR="0033430A" w:rsidRPr="0033430A" w:rsidRDefault="008A0EFE" w:rsidP="008A0EFE">
            <w:pPr>
              <w:jc w:val="center"/>
              <w:rPr>
                <w:b/>
              </w:rPr>
            </w:pPr>
            <w:r>
              <w:rPr>
                <w:b/>
                <w:sz w:val="28"/>
              </w:rPr>
              <w:t>Fruizione degli spogliatoi e delle docce</w:t>
            </w:r>
          </w:p>
        </w:tc>
      </w:tr>
      <w:tr w:rsidR="008A0EFE" w:rsidTr="00F2422C">
        <w:tc>
          <w:tcPr>
            <w:tcW w:w="9628" w:type="dxa"/>
            <w:gridSpan w:val="2"/>
          </w:tcPr>
          <w:p w:rsidR="008A0EFE" w:rsidRDefault="008A0EFE" w:rsidP="008A0EFE">
            <w:r w:rsidRPr="00432B28">
              <w:t>Visto il momento di particolare gravità, anche il momento della timbratura può rappresentare un rischio di contagio.</w:t>
            </w:r>
          </w:p>
        </w:tc>
      </w:tr>
      <w:tr w:rsidR="008A0EFE" w:rsidTr="0033430A">
        <w:tc>
          <w:tcPr>
            <w:tcW w:w="3126" w:type="dxa"/>
          </w:tcPr>
          <w:p w:rsidR="008A0EFE" w:rsidRDefault="008A0EFE" w:rsidP="008A0EFE">
            <w:pPr>
              <w:jc w:val="center"/>
            </w:pPr>
            <w:r>
              <w:rPr>
                <w:noProof/>
                <w:lang w:eastAsia="it-IT"/>
              </w:rPr>
              <w:drawing>
                <wp:inline distT="0" distB="0" distL="0" distR="0" wp14:anchorId="1F17BEE0" wp14:editId="6D024D8C">
                  <wp:extent cx="1466182" cy="126000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66182" cy="1260000"/>
                          </a:xfrm>
                          <a:prstGeom prst="rect">
                            <a:avLst/>
                          </a:prstGeom>
                        </pic:spPr>
                      </pic:pic>
                    </a:graphicData>
                  </a:graphic>
                </wp:inline>
              </w:drawing>
            </w:r>
          </w:p>
        </w:tc>
        <w:tc>
          <w:tcPr>
            <w:tcW w:w="6502" w:type="dxa"/>
          </w:tcPr>
          <w:p w:rsidR="008A0EFE" w:rsidRDefault="008A0EFE" w:rsidP="008A0EFE">
            <w:r w:rsidRPr="008A0EFE">
              <w:rPr>
                <w:b/>
              </w:rPr>
              <w:t>Contaminazione</w:t>
            </w:r>
            <w:r w:rsidRPr="00E153DF">
              <w:t>: il contatto su superfici contaminate e il successo portarsi le dita alla bocca, al naso o agli occhi, rappresenta una potenziale via di contagio, così come il formarsi di assembramenti all’interno dello spogliatoio.</w:t>
            </w:r>
          </w:p>
        </w:tc>
      </w:tr>
      <w:tr w:rsidR="0033430A" w:rsidTr="00141A03">
        <w:tc>
          <w:tcPr>
            <w:tcW w:w="9628" w:type="dxa"/>
            <w:gridSpan w:val="2"/>
          </w:tcPr>
          <w:p w:rsidR="0033430A" w:rsidRDefault="0033430A" w:rsidP="0033430A">
            <w:pPr>
              <w:jc w:val="both"/>
            </w:pPr>
            <w:r w:rsidRPr="0033430A">
              <w:t>Al fine di evitare quanto sopra riportato, sono obbligatori questi comportamenti:</w:t>
            </w:r>
          </w:p>
        </w:tc>
      </w:tr>
      <w:tr w:rsidR="0033430A" w:rsidTr="0033430A">
        <w:tc>
          <w:tcPr>
            <w:tcW w:w="3126" w:type="dxa"/>
          </w:tcPr>
          <w:p w:rsidR="0033430A" w:rsidRDefault="0033430A" w:rsidP="0033430A">
            <w:pPr>
              <w:jc w:val="center"/>
            </w:pPr>
            <w:r>
              <w:rPr>
                <w:noProof/>
                <w:lang w:eastAsia="it-IT"/>
              </w:rPr>
              <w:drawing>
                <wp:inline distT="0" distB="0" distL="0" distR="0" wp14:anchorId="52D945BA" wp14:editId="7454E11C">
                  <wp:extent cx="1252881" cy="1260000"/>
                  <wp:effectExtent l="0" t="0" r="444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881" cy="1260000"/>
                          </a:xfrm>
                          <a:prstGeom prst="rect">
                            <a:avLst/>
                          </a:prstGeom>
                        </pic:spPr>
                      </pic:pic>
                    </a:graphicData>
                  </a:graphic>
                </wp:inline>
              </w:drawing>
            </w:r>
          </w:p>
        </w:tc>
        <w:tc>
          <w:tcPr>
            <w:tcW w:w="6502" w:type="dxa"/>
          </w:tcPr>
          <w:p w:rsidR="008A0EFE" w:rsidRDefault="008A0EFE" w:rsidP="008A0EFE">
            <w:pPr>
              <w:jc w:val="both"/>
            </w:pPr>
            <w:r>
              <w:t>Divieto di avvicinarsi a meno di un metro dagli altri lavoratori che stanno usufruendo dello spogliatoio. Qualora gli spazi non permettano di mantenere queste distanze, rimanere all’esterno avendo cura di mantenere la distanza di almeno 1 metro dagli altri lavoratori in coda.</w:t>
            </w:r>
          </w:p>
          <w:p w:rsidR="008A0EFE" w:rsidRDefault="008A0EFE" w:rsidP="008A0EFE">
            <w:pPr>
              <w:jc w:val="both"/>
            </w:pPr>
            <w:r>
              <w:t>Nell’uso delle panche o delle sedie, rimanere a distanza di 1 metro dagli altri lavoratori.</w:t>
            </w:r>
          </w:p>
          <w:p w:rsidR="0033430A" w:rsidRDefault="008A0EFE" w:rsidP="008A0EFE">
            <w:pPr>
              <w:jc w:val="both"/>
            </w:pPr>
            <w:r>
              <w:t>Qualora si usino le docce, prima far scorrere l’acqua avendo cura di indirizzare il getto sull’intera superficie laterale della doccia. Non usare una doccia, quando quella immediatamente a fianco vien impiegata da un altro lavoratore.</w:t>
            </w:r>
          </w:p>
        </w:tc>
      </w:tr>
      <w:tr w:rsidR="0033430A" w:rsidTr="0033430A">
        <w:tc>
          <w:tcPr>
            <w:tcW w:w="3126" w:type="dxa"/>
          </w:tcPr>
          <w:p w:rsidR="0033430A" w:rsidRDefault="0033430A" w:rsidP="0033430A">
            <w:pPr>
              <w:jc w:val="center"/>
            </w:pPr>
            <w:r>
              <w:rPr>
                <w:noProof/>
                <w:lang w:eastAsia="it-IT"/>
              </w:rPr>
              <w:drawing>
                <wp:inline distT="0" distB="0" distL="0" distR="0" wp14:anchorId="434BC5DD" wp14:editId="1E7B38B2">
                  <wp:extent cx="1253472" cy="1260000"/>
                  <wp:effectExtent l="0" t="0" r="444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3472" cy="1260000"/>
                          </a:xfrm>
                          <a:prstGeom prst="rect">
                            <a:avLst/>
                          </a:prstGeom>
                        </pic:spPr>
                      </pic:pic>
                    </a:graphicData>
                  </a:graphic>
                </wp:inline>
              </w:drawing>
            </w:r>
          </w:p>
        </w:tc>
        <w:tc>
          <w:tcPr>
            <w:tcW w:w="6502" w:type="dxa"/>
          </w:tcPr>
          <w:p w:rsidR="0033430A" w:rsidRDefault="008A0EFE" w:rsidP="008A0EFE">
            <w:pPr>
              <w:jc w:val="both"/>
            </w:pPr>
            <w:r w:rsidRPr="008A0EFE">
              <w:t>Una volta terminato, abbandonare lo spogliatoio per permetterne la fruizione in sicurezza da parte di altri lavoratori.</w:t>
            </w:r>
          </w:p>
        </w:tc>
      </w:tr>
      <w:tr w:rsidR="0033430A" w:rsidTr="003F1265">
        <w:tc>
          <w:tcPr>
            <w:tcW w:w="9628" w:type="dxa"/>
            <w:gridSpan w:val="2"/>
          </w:tcPr>
          <w:p w:rsidR="0033430A" w:rsidRDefault="0033430A" w:rsidP="0033430A">
            <w:pPr>
              <w:jc w:val="both"/>
            </w:pPr>
            <w:r>
              <w:t>Durante l’intera giornata di lavoro, rispettare queste indicazioni:</w:t>
            </w:r>
          </w:p>
          <w:p w:rsidR="00B04CBF" w:rsidRDefault="0033430A" w:rsidP="00DE428F">
            <w:pPr>
              <w:pStyle w:val="Paragrafoelenco"/>
              <w:numPr>
                <w:ilvl w:val="0"/>
                <w:numId w:val="2"/>
              </w:numPr>
              <w:jc w:val="both"/>
            </w:pPr>
            <w:r>
              <w:t>Rimanere ad un metro di distanza dagli altri lavoratori</w:t>
            </w:r>
            <w:r w:rsidR="00B04CBF">
              <w:t xml:space="preserve">; </w:t>
            </w:r>
            <w:bookmarkStart w:id="0" w:name="_GoBack"/>
            <w:r w:rsidR="00B04CBF">
              <w:t xml:space="preserve">nell’impossibilità è fatto obbligo di </w:t>
            </w:r>
            <w:r w:rsidRPr="0033430A">
              <w:t>indossare la mascherina</w:t>
            </w:r>
            <w:r w:rsidR="00B04CBF">
              <w:t xml:space="preserve"> FFP2</w:t>
            </w:r>
          </w:p>
          <w:bookmarkEnd w:id="0"/>
          <w:p w:rsidR="0033430A" w:rsidRDefault="0033430A" w:rsidP="00DE428F">
            <w:pPr>
              <w:pStyle w:val="Paragrafoelenco"/>
              <w:numPr>
                <w:ilvl w:val="0"/>
                <w:numId w:val="2"/>
              </w:numPr>
              <w:jc w:val="both"/>
            </w:pPr>
            <w:r>
              <w:t>Non scambiarsi b</w:t>
            </w:r>
            <w:r w:rsidR="00DA05CE">
              <w:t>aci, abbracci e strette di mano.</w:t>
            </w:r>
          </w:p>
          <w:p w:rsidR="0033430A" w:rsidRDefault="0033430A" w:rsidP="0033430A">
            <w:pPr>
              <w:pStyle w:val="Paragrafoelenco"/>
              <w:numPr>
                <w:ilvl w:val="0"/>
                <w:numId w:val="2"/>
              </w:numPr>
              <w:jc w:val="both"/>
            </w:pPr>
            <w:r>
              <w:t>Lavarsi frequentemente le mani rispettando la procedura di lavaggio affissa a</w:t>
            </w:r>
            <w:r w:rsidR="008A0EFE">
              <w:t>ll’interno dei servizi igienici.</w:t>
            </w:r>
          </w:p>
          <w:p w:rsidR="00DA05CE" w:rsidRDefault="0033430A" w:rsidP="00DA05CE">
            <w:pPr>
              <w:pStyle w:val="Paragrafoelenco"/>
              <w:numPr>
                <w:ilvl w:val="0"/>
                <w:numId w:val="2"/>
              </w:numPr>
              <w:jc w:val="both"/>
            </w:pPr>
            <w:r>
              <w:t xml:space="preserve">Se possibile, detergere periodicamente </w:t>
            </w:r>
            <w:r w:rsidR="00DA05CE">
              <w:t>la propria postazione di lavoro.</w:t>
            </w:r>
          </w:p>
          <w:p w:rsidR="0033430A" w:rsidRDefault="0033430A" w:rsidP="00DA05CE">
            <w:pPr>
              <w:pStyle w:val="Paragrafoelenco"/>
              <w:numPr>
                <w:ilvl w:val="0"/>
                <w:numId w:val="2"/>
              </w:numPr>
              <w:jc w:val="both"/>
            </w:pPr>
            <w:r>
              <w:t>Mai toccarsi occhi, bocca e naso con le mani. Se necessario, usare fazzoletti monouso da gettare dopo ogni utilizzo.</w:t>
            </w:r>
          </w:p>
        </w:tc>
      </w:tr>
    </w:tbl>
    <w:p w:rsidR="0033430A" w:rsidRDefault="0033430A" w:rsidP="0033430A">
      <w:pPr>
        <w:jc w:val="both"/>
      </w:pPr>
    </w:p>
    <w:p w:rsidR="0033430A" w:rsidRDefault="0033430A" w:rsidP="0033430A">
      <w:pPr>
        <w:jc w:val="both"/>
      </w:pPr>
    </w:p>
    <w:p w:rsidR="008A0EFE" w:rsidRDefault="008A0EFE" w:rsidP="0033430A">
      <w:pPr>
        <w:jc w:val="both"/>
      </w:pPr>
    </w:p>
    <w:p w:rsidR="008A0EFE" w:rsidRDefault="008A0EFE" w:rsidP="0033430A">
      <w:pPr>
        <w:jc w:val="both"/>
      </w:pPr>
    </w:p>
    <w:p w:rsidR="008A0EFE" w:rsidRDefault="008A0EFE" w:rsidP="0033430A">
      <w:pPr>
        <w:jc w:val="both"/>
      </w:pPr>
    </w:p>
    <w:p w:rsidR="00B04CBF" w:rsidRDefault="00B04CBF" w:rsidP="0033430A">
      <w:pPr>
        <w:jc w:val="both"/>
      </w:pPr>
    </w:p>
    <w:p w:rsidR="00B04CBF" w:rsidRDefault="00B04CBF" w:rsidP="0033430A">
      <w:pPr>
        <w:jc w:val="both"/>
      </w:pPr>
    </w:p>
    <w:p w:rsidR="00B04CBF" w:rsidRDefault="00B04CBF" w:rsidP="0033430A">
      <w:pPr>
        <w:jc w:val="both"/>
      </w:pPr>
    </w:p>
    <w:p w:rsidR="00B04CBF" w:rsidRDefault="00B04CBF" w:rsidP="0033430A">
      <w:pPr>
        <w:jc w:val="both"/>
      </w:pPr>
    </w:p>
    <w:p w:rsidR="00B04CBF" w:rsidRDefault="00B04CBF" w:rsidP="0033430A">
      <w:pPr>
        <w:jc w:val="both"/>
      </w:pPr>
    </w:p>
    <w:p w:rsidR="008A0EFE" w:rsidRDefault="008A0EFE" w:rsidP="0033430A">
      <w:pPr>
        <w:jc w:val="both"/>
      </w:pPr>
    </w:p>
    <w:p w:rsidR="0033430A" w:rsidRDefault="0033430A" w:rsidP="0033430A">
      <w:pPr>
        <w:jc w:val="both"/>
      </w:pPr>
    </w:p>
    <w:p w:rsidR="0033430A" w:rsidRPr="0033430A" w:rsidRDefault="00DA05CE" w:rsidP="00DA05CE">
      <w:pPr>
        <w:jc w:val="right"/>
      </w:pPr>
      <w:r>
        <w:rPr>
          <w:noProof/>
          <w:lang w:eastAsia="it-IT"/>
        </w:rPr>
        <w:drawing>
          <wp:inline distT="0" distB="0" distL="0" distR="0">
            <wp:extent cx="1382400" cy="720000"/>
            <wp:effectExtent l="0" t="0" r="8255" b="444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SC.png"/>
                    <pic:cNvPicPr/>
                  </pic:nvPicPr>
                  <pic:blipFill>
                    <a:blip r:embed="rId9">
                      <a:extLst>
                        <a:ext uri="{28A0092B-C50C-407E-A947-70E740481C1C}">
                          <a14:useLocalDpi xmlns:a14="http://schemas.microsoft.com/office/drawing/2010/main" val="0"/>
                        </a:ext>
                      </a:extLst>
                    </a:blip>
                    <a:stretch>
                      <a:fillRect/>
                    </a:stretch>
                  </pic:blipFill>
                  <pic:spPr>
                    <a:xfrm>
                      <a:off x="0" y="0"/>
                      <a:ext cx="1382400" cy="720000"/>
                    </a:xfrm>
                    <a:prstGeom prst="rect">
                      <a:avLst/>
                    </a:prstGeom>
                  </pic:spPr>
                </pic:pic>
              </a:graphicData>
            </a:graphic>
          </wp:inline>
        </w:drawing>
      </w:r>
    </w:p>
    <w:sectPr w:rsidR="0033430A" w:rsidRPr="003343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397A"/>
    <w:multiLevelType w:val="hybridMultilevel"/>
    <w:tmpl w:val="37ECE4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FE066B"/>
    <w:multiLevelType w:val="hybridMultilevel"/>
    <w:tmpl w:val="D3FE75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0A"/>
    <w:rsid w:val="00017DD1"/>
    <w:rsid w:val="000C5ED7"/>
    <w:rsid w:val="0033430A"/>
    <w:rsid w:val="005A52C1"/>
    <w:rsid w:val="006359BE"/>
    <w:rsid w:val="008A0EFE"/>
    <w:rsid w:val="00A027FD"/>
    <w:rsid w:val="00B04CBF"/>
    <w:rsid w:val="00B05075"/>
    <w:rsid w:val="00BA2528"/>
    <w:rsid w:val="00CA1470"/>
    <w:rsid w:val="00D435FB"/>
    <w:rsid w:val="00DA05CE"/>
    <w:rsid w:val="00EC47F5"/>
    <w:rsid w:val="00F21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347E"/>
  <w15:chartTrackingRefBased/>
  <w15:docId w15:val="{83678CBF-60EC-423C-BE1E-2A5E7C3B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40" w:after="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528"/>
    <w:pPr>
      <w:spacing w:before="20" w:after="20"/>
      <w:jc w:val="left"/>
    </w:pPr>
    <w:rPr>
      <w:rFonts w:ascii="Arial Narrow" w:hAnsi="Arial Narrow"/>
    </w:rPr>
  </w:style>
  <w:style w:type="paragraph" w:styleId="Titolo1">
    <w:name w:val="heading 1"/>
    <w:basedOn w:val="Normale"/>
    <w:next w:val="Normale"/>
    <w:link w:val="Titolo1Carattere"/>
    <w:uiPriority w:val="9"/>
    <w:qFormat/>
    <w:rsid w:val="00BA2528"/>
    <w:pPr>
      <w:keepNext/>
      <w:keepLines/>
      <w:spacing w:before="240"/>
      <w:outlineLvl w:val="0"/>
    </w:pPr>
    <w:rPr>
      <w:rFonts w:eastAsiaTheme="majorEastAsia"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BA2528"/>
    <w:pPr>
      <w:keepNext/>
      <w:keepLines/>
      <w:outlineLvl w:val="1"/>
    </w:pPr>
    <w:rPr>
      <w:rFonts w:eastAsiaTheme="majorEastAsia"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2528"/>
    <w:rPr>
      <w:rFonts w:ascii="Arial Narrow" w:eastAsiaTheme="majorEastAsia" w:hAnsi="Arial Narrow"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BA2528"/>
    <w:rPr>
      <w:rFonts w:ascii="Arial Narrow" w:eastAsiaTheme="majorEastAsia" w:hAnsi="Arial Narrow" w:cstheme="majorBidi"/>
      <w:color w:val="2E74B5" w:themeColor="accent1" w:themeShade="BF"/>
      <w:sz w:val="26"/>
      <w:szCs w:val="26"/>
    </w:rPr>
  </w:style>
  <w:style w:type="table" w:styleId="Grigliatabella">
    <w:name w:val="Table Grid"/>
    <w:basedOn w:val="Tabellanormale"/>
    <w:uiPriority w:val="39"/>
    <w:rsid w:val="003343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30A"/>
    <w:pPr>
      <w:autoSpaceDE w:val="0"/>
      <w:autoSpaceDN w:val="0"/>
      <w:adjustRightInd w:val="0"/>
      <w:spacing w:before="0" w:after="0"/>
      <w:jc w:val="left"/>
    </w:pPr>
    <w:rPr>
      <w:rFonts w:ascii="Arial" w:hAnsi="Arial" w:cs="Arial"/>
      <w:color w:val="000000"/>
      <w:sz w:val="24"/>
      <w:szCs w:val="24"/>
    </w:rPr>
  </w:style>
  <w:style w:type="paragraph" w:styleId="Paragrafoelenco">
    <w:name w:val="List Paragraph"/>
    <w:basedOn w:val="Normale"/>
    <w:uiPriority w:val="34"/>
    <w:qFormat/>
    <w:rsid w:val="00334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D206-D15C-4789-8C69-8687DBDF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1544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a.cauduro</dc:creator>
  <cp:keywords/>
  <dc:description/>
  <cp:lastModifiedBy>s.possagno</cp:lastModifiedBy>
  <cp:revision>6</cp:revision>
  <cp:lastPrinted>2021-04-27T13:00:00Z</cp:lastPrinted>
  <dcterms:created xsi:type="dcterms:W3CDTF">2021-04-27T12:36:00Z</dcterms:created>
  <dcterms:modified xsi:type="dcterms:W3CDTF">2022-07-05T10:18:00Z</dcterms:modified>
</cp:coreProperties>
</file>